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9F9F" w14:textId="77777777" w:rsidR="003003FE" w:rsidRPr="002300B2" w:rsidRDefault="003003FE" w:rsidP="003003FE">
      <w:pPr>
        <w:jc w:val="center"/>
        <w:rPr>
          <w:b/>
          <w:sz w:val="28"/>
        </w:rPr>
      </w:pPr>
      <w:r w:rsidRPr="002300B2">
        <w:rPr>
          <w:b/>
          <w:sz w:val="28"/>
        </w:rPr>
        <w:t xml:space="preserve">University of Cincinnati Speech and Hearing Clinic </w:t>
      </w:r>
    </w:p>
    <w:p w14:paraId="4DF6679C" w14:textId="77777777" w:rsidR="003003FE" w:rsidRDefault="003003FE" w:rsidP="003003FE">
      <w:pPr>
        <w:jc w:val="center"/>
        <w:rPr>
          <w:b/>
          <w:sz w:val="28"/>
        </w:rPr>
      </w:pPr>
      <w:r w:rsidRPr="002300B2">
        <w:rPr>
          <w:b/>
          <w:sz w:val="28"/>
        </w:rPr>
        <w:t>Driving and Parking Information</w:t>
      </w:r>
    </w:p>
    <w:p w14:paraId="00F1A524" w14:textId="77777777" w:rsidR="003003FE" w:rsidRDefault="003003FE" w:rsidP="003003FE">
      <w:pPr>
        <w:rPr>
          <w:b/>
          <w:sz w:val="28"/>
        </w:rPr>
      </w:pPr>
      <w:r>
        <w:rPr>
          <w:b/>
          <w:sz w:val="28"/>
        </w:rPr>
        <w:t xml:space="preserve">Address: </w:t>
      </w:r>
    </w:p>
    <w:p w14:paraId="515904E8" w14:textId="77777777" w:rsidR="003003FE" w:rsidRDefault="003003FE" w:rsidP="003003FE">
      <w:pPr>
        <w:rPr>
          <w:rFonts w:cstheme="minorHAnsi"/>
          <w:szCs w:val="16"/>
        </w:rPr>
      </w:pPr>
      <w:r w:rsidRPr="00F1687F">
        <w:rPr>
          <w:rFonts w:cstheme="minorHAnsi"/>
          <w:szCs w:val="16"/>
        </w:rPr>
        <w:t xml:space="preserve">3225 Eden </w:t>
      </w:r>
      <w:r>
        <w:rPr>
          <w:rFonts w:cstheme="minorHAnsi"/>
          <w:szCs w:val="16"/>
        </w:rPr>
        <w:t>Avenue Health Sciences Building</w:t>
      </w:r>
      <w:bookmarkStart w:id="0" w:name="_GoBack"/>
      <w:bookmarkEnd w:id="0"/>
    </w:p>
    <w:p w14:paraId="5F1E2647" w14:textId="77777777" w:rsidR="003003FE" w:rsidRDefault="003003FE" w:rsidP="003003FE">
      <w:pPr>
        <w:rPr>
          <w:rFonts w:cstheme="minorHAnsi"/>
          <w:szCs w:val="16"/>
        </w:rPr>
      </w:pPr>
      <w:r>
        <w:rPr>
          <w:rFonts w:cstheme="minorHAnsi"/>
          <w:szCs w:val="16"/>
        </w:rPr>
        <w:t>Suite 325 (Third Floor)</w:t>
      </w:r>
    </w:p>
    <w:p w14:paraId="22AF499C" w14:textId="77777777" w:rsidR="003003FE" w:rsidRDefault="003003FE" w:rsidP="003003FE">
      <w:pPr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Cincinnati, OH 45219 </w:t>
      </w:r>
    </w:p>
    <w:p w14:paraId="39A7BB04" w14:textId="77777777" w:rsidR="003003FE" w:rsidRPr="00746B36" w:rsidRDefault="003003FE" w:rsidP="003003FE">
      <w:pPr>
        <w:rPr>
          <w:rFonts w:cstheme="minorHAnsi"/>
          <w:b/>
          <w:szCs w:val="16"/>
        </w:rPr>
      </w:pPr>
    </w:p>
    <w:p w14:paraId="72BE5E05" w14:textId="77777777" w:rsidR="003003FE" w:rsidRPr="00F17479" w:rsidRDefault="003003FE" w:rsidP="003003FE">
      <w:pPr>
        <w:rPr>
          <w:rFonts w:cstheme="minorHAnsi"/>
          <w:b/>
          <w:szCs w:val="24"/>
        </w:rPr>
      </w:pPr>
      <w:r w:rsidRPr="00F17479">
        <w:rPr>
          <w:rFonts w:cstheme="minorHAnsi"/>
          <w:b/>
          <w:szCs w:val="24"/>
        </w:rPr>
        <w:t>The UC Speech and Hearing Clinic is located on the 3</w:t>
      </w:r>
      <w:r w:rsidRPr="00F17479">
        <w:rPr>
          <w:rFonts w:cstheme="minorHAnsi"/>
          <w:b/>
          <w:szCs w:val="24"/>
          <w:vertAlign w:val="superscript"/>
        </w:rPr>
        <w:t>rd</w:t>
      </w:r>
      <w:r w:rsidRPr="00F17479">
        <w:rPr>
          <w:rFonts w:cstheme="minorHAnsi"/>
          <w:b/>
          <w:szCs w:val="24"/>
        </w:rPr>
        <w:t xml:space="preserve"> floor of the Health Sciences Building (HSB), which is between the Eden Ave Garage and the College of Pharmacy.</w:t>
      </w:r>
    </w:p>
    <w:p w14:paraId="0C29D04B" w14:textId="77777777" w:rsidR="003003FE" w:rsidRPr="00C50B75" w:rsidRDefault="003003FE" w:rsidP="003003FE">
      <w:pPr>
        <w:rPr>
          <w:rFonts w:cstheme="minorHAnsi"/>
          <w:color w:val="FF0000"/>
          <w:szCs w:val="24"/>
        </w:rPr>
      </w:pPr>
    </w:p>
    <w:p w14:paraId="3B288511" w14:textId="77777777" w:rsidR="003003FE" w:rsidRPr="00F17479" w:rsidRDefault="003003FE" w:rsidP="003003FE">
      <w:pPr>
        <w:jc w:val="center"/>
        <w:rPr>
          <w:rFonts w:cstheme="minorHAnsi"/>
          <w:b/>
          <w:sz w:val="28"/>
          <w:szCs w:val="28"/>
          <w:u w:val="single"/>
        </w:rPr>
      </w:pPr>
      <w:r w:rsidRPr="00F17479">
        <w:rPr>
          <w:rFonts w:cstheme="minorHAnsi"/>
          <w:b/>
          <w:sz w:val="28"/>
          <w:szCs w:val="28"/>
          <w:u w:val="single"/>
        </w:rPr>
        <w:t xml:space="preserve">Directions to 3225 Eden Avenue Health Sciences Building </w:t>
      </w:r>
    </w:p>
    <w:p w14:paraId="1C85C361" w14:textId="77777777" w:rsidR="003003FE" w:rsidRPr="00C50B75" w:rsidRDefault="003003FE" w:rsidP="003003FE">
      <w:pPr>
        <w:rPr>
          <w:rFonts w:cstheme="minorHAnsi"/>
          <w:szCs w:val="24"/>
        </w:rPr>
      </w:pPr>
      <w:r w:rsidRPr="00C50B75">
        <w:rPr>
          <w:rFonts w:cstheme="minorHAnsi"/>
          <w:szCs w:val="24"/>
        </w:rPr>
        <w:t xml:space="preserve">From the intersection of MLK and </w:t>
      </w:r>
      <w:r w:rsidRPr="00F17479">
        <w:rPr>
          <w:rFonts w:cstheme="minorHAnsi"/>
          <w:b/>
          <w:bCs/>
          <w:szCs w:val="24"/>
        </w:rPr>
        <w:t>Eden</w:t>
      </w:r>
    </w:p>
    <w:p w14:paraId="52A530C9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b/>
          <w:szCs w:val="24"/>
        </w:rPr>
      </w:pPr>
      <w:r w:rsidRPr="00C50B75">
        <w:rPr>
          <w:szCs w:val="24"/>
        </w:rPr>
        <w:t xml:space="preserve">The Health Sciences Building is located about 2-tenths of a mile </w:t>
      </w:r>
      <w:r>
        <w:rPr>
          <w:szCs w:val="24"/>
        </w:rPr>
        <w:t xml:space="preserve">west (away from MLK) </w:t>
      </w:r>
      <w:r w:rsidRPr="00C50B75">
        <w:rPr>
          <w:szCs w:val="24"/>
        </w:rPr>
        <w:t>down Eden avenue on your left-hand side.</w:t>
      </w:r>
    </w:p>
    <w:p w14:paraId="264D72FA" w14:textId="77777777" w:rsidR="003003FE" w:rsidRPr="00F17479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b/>
          <w:szCs w:val="24"/>
        </w:rPr>
      </w:pPr>
      <w:r w:rsidRPr="00C50B75">
        <w:rPr>
          <w:szCs w:val="24"/>
        </w:rPr>
        <w:t>Make a left turn on the side street after passing the Eden garage.</w:t>
      </w:r>
    </w:p>
    <w:p w14:paraId="0440A024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b/>
          <w:szCs w:val="24"/>
        </w:rPr>
      </w:pPr>
      <w:r>
        <w:rPr>
          <w:szCs w:val="24"/>
        </w:rPr>
        <w:t>There is a large, white sculpture in front of the building.</w:t>
      </w:r>
    </w:p>
    <w:p w14:paraId="3E4C24D9" w14:textId="77777777" w:rsidR="003003FE" w:rsidRPr="00C50B75" w:rsidRDefault="003003FE" w:rsidP="003003FE">
      <w:pPr>
        <w:rPr>
          <w:b/>
          <w:szCs w:val="24"/>
        </w:rPr>
      </w:pPr>
    </w:p>
    <w:p w14:paraId="0A2E7346" w14:textId="77777777" w:rsidR="003003FE" w:rsidRPr="00F17479" w:rsidRDefault="003003FE" w:rsidP="003003FE">
      <w:pPr>
        <w:jc w:val="center"/>
        <w:rPr>
          <w:b/>
          <w:sz w:val="28"/>
          <w:szCs w:val="28"/>
          <w:u w:val="single"/>
        </w:rPr>
      </w:pPr>
      <w:r w:rsidRPr="00F17479">
        <w:rPr>
          <w:b/>
          <w:sz w:val="28"/>
          <w:szCs w:val="28"/>
          <w:u w:val="single"/>
        </w:rPr>
        <w:t>Parking</w:t>
      </w:r>
    </w:p>
    <w:p w14:paraId="3309011F" w14:textId="77777777" w:rsidR="003003FE" w:rsidRPr="00F17479" w:rsidRDefault="003003FE" w:rsidP="003003FE">
      <w:pPr>
        <w:rPr>
          <w:szCs w:val="24"/>
          <w:u w:val="single"/>
        </w:rPr>
      </w:pPr>
      <w:r w:rsidRPr="00F17479">
        <w:rPr>
          <w:szCs w:val="24"/>
          <w:u w:val="single"/>
        </w:rPr>
        <w:t xml:space="preserve">In front of </w:t>
      </w:r>
      <w:r w:rsidRPr="00F17479">
        <w:rPr>
          <w:b/>
          <w:szCs w:val="24"/>
          <w:u w:val="single"/>
        </w:rPr>
        <w:t>HSB</w:t>
      </w:r>
    </w:p>
    <w:p w14:paraId="7B7CE10B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szCs w:val="24"/>
        </w:rPr>
      </w:pPr>
      <w:r w:rsidRPr="00C50B75">
        <w:rPr>
          <w:szCs w:val="24"/>
        </w:rPr>
        <w:t>There are 4-5 parking spaces on your right-hand side.</w:t>
      </w:r>
    </w:p>
    <w:p w14:paraId="00D25A96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szCs w:val="24"/>
        </w:rPr>
      </w:pPr>
      <w:r w:rsidRPr="00C50B75">
        <w:rPr>
          <w:szCs w:val="24"/>
        </w:rPr>
        <w:t xml:space="preserve">Enter the building through the front doors. Someone will greet you at the entrance with a parking pass. </w:t>
      </w:r>
    </w:p>
    <w:p w14:paraId="20E9DC13" w14:textId="77777777" w:rsidR="003003FE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szCs w:val="24"/>
        </w:rPr>
      </w:pPr>
      <w:r>
        <w:rPr>
          <w:szCs w:val="24"/>
        </w:rPr>
        <w:t>If no one is there to greet you, w</w:t>
      </w:r>
      <w:r w:rsidRPr="00C50B75">
        <w:rPr>
          <w:szCs w:val="24"/>
        </w:rPr>
        <w:t>alk</w:t>
      </w:r>
      <w:r>
        <w:rPr>
          <w:szCs w:val="24"/>
        </w:rPr>
        <w:t xml:space="preserve"> through the main atrium</w:t>
      </w:r>
      <w:r w:rsidRPr="00C50B75">
        <w:rPr>
          <w:szCs w:val="24"/>
        </w:rPr>
        <w:t xml:space="preserve"> towards the</w:t>
      </w:r>
      <w:r>
        <w:rPr>
          <w:szCs w:val="24"/>
        </w:rPr>
        <w:t xml:space="preserve"> southeast corner</w:t>
      </w:r>
      <w:r w:rsidRPr="00C50B75">
        <w:rPr>
          <w:szCs w:val="24"/>
        </w:rPr>
        <w:t xml:space="preserve"> of the building</w:t>
      </w:r>
      <w:r>
        <w:rPr>
          <w:szCs w:val="24"/>
        </w:rPr>
        <w:t xml:space="preserve"> (on your left from both entrances)</w:t>
      </w:r>
      <w:r w:rsidRPr="00C50B75">
        <w:rPr>
          <w:szCs w:val="24"/>
        </w:rPr>
        <w:t xml:space="preserve">, where elevators will be on your left. </w:t>
      </w:r>
    </w:p>
    <w:p w14:paraId="46AC857E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szCs w:val="24"/>
        </w:rPr>
      </w:pPr>
      <w:r>
        <w:rPr>
          <w:szCs w:val="24"/>
        </w:rPr>
        <w:t>Take elevators to F</w:t>
      </w:r>
      <w:r w:rsidRPr="00C50B75">
        <w:rPr>
          <w:szCs w:val="24"/>
        </w:rPr>
        <w:t xml:space="preserve">loor 3. </w:t>
      </w:r>
    </w:p>
    <w:p w14:paraId="638A07C7" w14:textId="77777777" w:rsidR="003003FE" w:rsidRPr="00C50B75" w:rsidRDefault="003003FE" w:rsidP="003003FE">
      <w:pPr>
        <w:pStyle w:val="ListParagraph"/>
        <w:numPr>
          <w:ilvl w:val="0"/>
          <w:numId w:val="17"/>
        </w:numPr>
        <w:spacing w:line="259" w:lineRule="auto"/>
        <w:rPr>
          <w:b/>
          <w:szCs w:val="24"/>
        </w:rPr>
      </w:pPr>
      <w:r w:rsidRPr="00C50B75">
        <w:rPr>
          <w:szCs w:val="24"/>
        </w:rPr>
        <w:t>Once exiting the elevator, take a left</w:t>
      </w:r>
      <w:r>
        <w:rPr>
          <w:szCs w:val="24"/>
        </w:rPr>
        <w:t>, and then a left again</w:t>
      </w:r>
      <w:r w:rsidRPr="00C50B75">
        <w:rPr>
          <w:szCs w:val="24"/>
        </w:rPr>
        <w:t xml:space="preserve">. This will put you at a long hallway. Our clinic waiting room will be on your RIGHT, room </w:t>
      </w:r>
      <w:r w:rsidRPr="00C50B75">
        <w:rPr>
          <w:b/>
          <w:szCs w:val="24"/>
        </w:rPr>
        <w:t>325</w:t>
      </w:r>
      <w:r w:rsidRPr="00C50B75">
        <w:rPr>
          <w:szCs w:val="24"/>
        </w:rPr>
        <w:t>.</w:t>
      </w:r>
      <w:r w:rsidRPr="00C50B75">
        <w:rPr>
          <w:b/>
          <w:szCs w:val="24"/>
        </w:rPr>
        <w:t xml:space="preserve"> </w:t>
      </w:r>
    </w:p>
    <w:p w14:paraId="41594D16" w14:textId="77777777" w:rsidR="003003FE" w:rsidRPr="00C50B75" w:rsidRDefault="003003FE" w:rsidP="003003FE">
      <w:pPr>
        <w:rPr>
          <w:b/>
          <w:szCs w:val="24"/>
        </w:rPr>
      </w:pPr>
    </w:p>
    <w:p w14:paraId="19EF1F22" w14:textId="77777777" w:rsidR="003003FE" w:rsidRPr="00F17479" w:rsidRDefault="003003FE" w:rsidP="003003FE">
      <w:pPr>
        <w:rPr>
          <w:szCs w:val="24"/>
          <w:u w:val="single"/>
        </w:rPr>
      </w:pPr>
      <w:r w:rsidRPr="00F17479">
        <w:rPr>
          <w:szCs w:val="24"/>
          <w:u w:val="single"/>
        </w:rPr>
        <w:t xml:space="preserve">If you do not see an open parking space in front of our building </w:t>
      </w:r>
    </w:p>
    <w:p w14:paraId="058A228A" w14:textId="77777777" w:rsidR="003003FE" w:rsidRPr="00C50B75" w:rsidRDefault="003003FE" w:rsidP="003003FE">
      <w:pPr>
        <w:pStyle w:val="ListParagraph"/>
        <w:numPr>
          <w:ilvl w:val="0"/>
          <w:numId w:val="18"/>
        </w:numPr>
        <w:spacing w:line="259" w:lineRule="auto"/>
        <w:rPr>
          <w:szCs w:val="24"/>
        </w:rPr>
      </w:pPr>
      <w:r w:rsidRPr="00C50B75">
        <w:rPr>
          <w:szCs w:val="24"/>
        </w:rPr>
        <w:t xml:space="preserve">You can temporarily park behind another car to drop your patient off and park in the Eden Garage (next door). We will give you a ticket to validate your parking. </w:t>
      </w:r>
    </w:p>
    <w:p w14:paraId="25BEF7D3" w14:textId="6982E9AE" w:rsidR="00CC3109" w:rsidRPr="003003FE" w:rsidRDefault="003003FE" w:rsidP="003003FE">
      <w:pPr>
        <w:pStyle w:val="ListParagraph"/>
        <w:numPr>
          <w:ilvl w:val="0"/>
          <w:numId w:val="18"/>
        </w:numPr>
        <w:spacing w:line="259" w:lineRule="auto"/>
        <w:rPr>
          <w:szCs w:val="24"/>
        </w:rPr>
      </w:pPr>
      <w:r w:rsidRPr="00C50B75">
        <w:rPr>
          <w:b/>
          <w:szCs w:val="24"/>
        </w:rPr>
        <w:t xml:space="preserve">Eden </w:t>
      </w:r>
      <w:r>
        <w:rPr>
          <w:b/>
          <w:szCs w:val="24"/>
        </w:rPr>
        <w:t>G</w:t>
      </w:r>
      <w:r w:rsidRPr="00C50B75">
        <w:rPr>
          <w:b/>
          <w:szCs w:val="24"/>
        </w:rPr>
        <w:t xml:space="preserve">arage: </w:t>
      </w:r>
      <w:r>
        <w:rPr>
          <w:bCs/>
          <w:szCs w:val="24"/>
        </w:rPr>
        <w:t>E</w:t>
      </w:r>
      <w:r w:rsidRPr="00C50B75">
        <w:rPr>
          <w:szCs w:val="24"/>
        </w:rPr>
        <w:t xml:space="preserve">nter the garage either from Eden </w:t>
      </w:r>
      <w:r>
        <w:rPr>
          <w:szCs w:val="24"/>
        </w:rPr>
        <w:t xml:space="preserve">Avenue, </w:t>
      </w:r>
      <w:r w:rsidRPr="00C50B75">
        <w:rPr>
          <w:szCs w:val="24"/>
        </w:rPr>
        <w:t>the side street off of Eden</w:t>
      </w:r>
      <w:r>
        <w:rPr>
          <w:szCs w:val="24"/>
        </w:rPr>
        <w:t>, or the backside (south side) of the garage</w:t>
      </w:r>
      <w:r w:rsidRPr="00C50B75">
        <w:rPr>
          <w:szCs w:val="24"/>
        </w:rPr>
        <w:t>. Visitors with a handicap parking placard/sticker/plate may park in any designated handicap spot.  Visitors without a handicap placard are required to park on floors 7 and 8.</w:t>
      </w:r>
      <w:r>
        <w:rPr>
          <w:szCs w:val="24"/>
        </w:rPr>
        <w:t xml:space="preserve"> There is an elevator in the southwest corner, the corner closest to the HSB. </w:t>
      </w:r>
    </w:p>
    <w:sectPr w:rsidR="00CC3109" w:rsidRPr="003003FE" w:rsidSect="00BA65A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A6E6" w14:textId="77777777" w:rsidR="00E85729" w:rsidRDefault="00E85729" w:rsidP="00240B77">
      <w:r>
        <w:separator/>
      </w:r>
    </w:p>
  </w:endnote>
  <w:endnote w:type="continuationSeparator" w:id="0">
    <w:p w14:paraId="5AFDC816" w14:textId="77777777" w:rsidR="00E85729" w:rsidRDefault="00E85729" w:rsidP="002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7D70" w14:textId="77777777" w:rsidR="00240B77" w:rsidRPr="00240B77" w:rsidRDefault="00240B77" w:rsidP="00240B77">
    <w:pPr>
      <w:pStyle w:val="Footer"/>
      <w:jc w:val="center"/>
      <w:rPr>
        <w:rFonts w:ascii="Myriad-BoldItalic" w:hAnsi="Myriad-BoldItalic"/>
      </w:rPr>
    </w:pPr>
    <w:r>
      <w:rPr>
        <w:rFonts w:ascii="Arial" w:eastAsia="Times New Roman" w:hAnsi="Arial"/>
        <w:i/>
        <w:color w:val="000000"/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3F5E" w14:textId="77777777" w:rsidR="00E85729" w:rsidRDefault="00E85729" w:rsidP="00240B77">
      <w:r>
        <w:separator/>
      </w:r>
    </w:p>
  </w:footnote>
  <w:footnote w:type="continuationSeparator" w:id="0">
    <w:p w14:paraId="2983378C" w14:textId="77777777" w:rsidR="00E85729" w:rsidRDefault="00E85729" w:rsidP="0024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175"/>
    </w:tblGrid>
    <w:tr w:rsidR="00240B77" w14:paraId="36EE0BED" w14:textId="77777777" w:rsidTr="004858AD">
      <w:trPr>
        <w:jc w:val="center"/>
      </w:trPr>
      <w:tc>
        <w:tcPr>
          <w:tcW w:w="6750" w:type="dxa"/>
          <w:vAlign w:val="center"/>
        </w:tcPr>
        <w:p w14:paraId="75926111" w14:textId="77777777" w:rsidR="00240B77" w:rsidRDefault="00240B77" w:rsidP="00240B77">
          <w:pPr>
            <w:pStyle w:val="Header"/>
          </w:pPr>
          <w:r>
            <w:rPr>
              <w:noProof/>
            </w:rPr>
            <w:drawing>
              <wp:inline distT="0" distB="0" distL="0" distR="0" wp14:anchorId="31311075" wp14:editId="425126CE">
                <wp:extent cx="2235200" cy="1005840"/>
                <wp:effectExtent l="0" t="0" r="0" b="10160"/>
                <wp:docPr id="9" name="Picture 9" descr="PR Storage:Art Stuff:*Logo Archive:UC LOGO:UC ID PRIMARY UNLEASHED:UC_ID_PrimaryBlack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 Storage:Art Stuff:*Logo Archive:UC LOGO:UC ID PRIMARY UNLEASHED:UC_ID_PrimaryBlack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0BA2B693" w14:textId="77777777" w:rsidR="00240B77" w:rsidRDefault="00240B77" w:rsidP="00240B77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  <w:p w14:paraId="7C42E05E" w14:textId="77777777" w:rsidR="00240B77" w:rsidRDefault="004858AD" w:rsidP="00240B77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Department of </w:t>
          </w:r>
          <w:r w:rsidR="005D371D">
            <w:rPr>
              <w:rFonts w:ascii="Arial" w:hAnsi="Arial" w:cs="Arial"/>
              <w:b/>
              <w:sz w:val="16"/>
              <w:szCs w:val="16"/>
            </w:rPr>
            <w:t xml:space="preserve">Communication </w:t>
          </w:r>
          <w:r>
            <w:rPr>
              <w:rFonts w:ascii="Arial" w:hAnsi="Arial" w:cs="Arial"/>
              <w:b/>
              <w:sz w:val="16"/>
              <w:szCs w:val="16"/>
            </w:rPr>
            <w:t>Sciences</w:t>
          </w:r>
          <w:r w:rsidR="005D371D">
            <w:rPr>
              <w:rFonts w:ascii="Arial" w:hAnsi="Arial" w:cs="Arial"/>
              <w:b/>
              <w:sz w:val="16"/>
              <w:szCs w:val="16"/>
            </w:rPr>
            <w:t xml:space="preserve"> &amp; Disorders</w:t>
          </w:r>
        </w:p>
        <w:p w14:paraId="2CA6747B" w14:textId="77777777" w:rsidR="00430DAD" w:rsidRDefault="00430DAD" w:rsidP="00240B77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College of Allied Health Sciences</w:t>
          </w:r>
        </w:p>
        <w:p w14:paraId="08CF4FC1" w14:textId="77777777" w:rsidR="00240B77" w:rsidRDefault="00240B77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University of Cincinnati</w:t>
          </w:r>
        </w:p>
        <w:p w14:paraId="14335404" w14:textId="77777777" w:rsidR="00240B77" w:rsidRDefault="00430DAD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 Box 670379</w:t>
          </w:r>
        </w:p>
        <w:p w14:paraId="102ADA13" w14:textId="77777777" w:rsidR="00240B77" w:rsidRDefault="00430DAD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Cincinnati OH 45267-0379</w:t>
          </w:r>
        </w:p>
        <w:p w14:paraId="56FCBC5B" w14:textId="77777777" w:rsidR="00240B77" w:rsidRDefault="00240B77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14:paraId="38D2C467" w14:textId="2D43BB3D" w:rsidR="00240B77" w:rsidRDefault="003003FE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Health Sciences Building, Suite 325</w:t>
          </w:r>
        </w:p>
        <w:p w14:paraId="08C578FD" w14:textId="77777777" w:rsidR="00240B77" w:rsidRDefault="00240B77" w:rsidP="00240B7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32</w:t>
          </w:r>
          <w:r w:rsidR="00181E24">
            <w:rPr>
              <w:rFonts w:ascii="Arial" w:hAnsi="Arial" w:cs="Arial"/>
              <w:sz w:val="16"/>
              <w:szCs w:val="16"/>
            </w:rPr>
            <w:t xml:space="preserve">25 </w:t>
          </w:r>
          <w:r>
            <w:rPr>
              <w:rFonts w:ascii="Arial" w:hAnsi="Arial" w:cs="Arial"/>
              <w:sz w:val="16"/>
              <w:szCs w:val="16"/>
            </w:rPr>
            <w:t>Eden Ave</w:t>
          </w:r>
        </w:p>
        <w:p w14:paraId="1ABF4606" w14:textId="77777777" w:rsidR="00240B77" w:rsidRPr="002D0208" w:rsidRDefault="00430DAD" w:rsidP="005D371D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Phone: </w:t>
          </w:r>
          <w:r w:rsidR="00ED655B">
            <w:rPr>
              <w:rFonts w:ascii="Arial" w:hAnsi="Arial" w:cs="Arial"/>
              <w:sz w:val="16"/>
              <w:szCs w:val="16"/>
            </w:rPr>
            <w:t>513-558-</w:t>
          </w:r>
          <w:r w:rsidR="005D371D">
            <w:rPr>
              <w:rFonts w:ascii="Arial" w:hAnsi="Arial" w:cs="Arial"/>
              <w:sz w:val="16"/>
              <w:szCs w:val="16"/>
            </w:rPr>
            <w:t>8501</w:t>
          </w:r>
          <w:r>
            <w:rPr>
              <w:rFonts w:ascii="Arial" w:hAnsi="Arial" w:cs="Arial"/>
              <w:sz w:val="16"/>
              <w:szCs w:val="16"/>
            </w:rPr>
            <w:br/>
            <w:t>Fax:  513-558-8500</w:t>
          </w:r>
          <w:r>
            <w:rPr>
              <w:rFonts w:ascii="Arial" w:hAnsi="Arial" w:cs="Arial"/>
              <w:sz w:val="16"/>
              <w:szCs w:val="16"/>
            </w:rPr>
            <w:br/>
            <w:t>www.cahs.uc.edu/csd</w:t>
          </w:r>
        </w:p>
      </w:tc>
    </w:tr>
  </w:tbl>
  <w:p w14:paraId="654C6254" w14:textId="77777777" w:rsidR="00240B77" w:rsidRDefault="0024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11F"/>
    <w:multiLevelType w:val="hybridMultilevel"/>
    <w:tmpl w:val="5DFE615A"/>
    <w:lvl w:ilvl="0" w:tplc="2636439A">
      <w:start w:val="2"/>
      <w:numFmt w:val="decimal"/>
      <w:lvlText w:val="%1."/>
      <w:lvlJc w:val="left"/>
      <w:pPr>
        <w:ind w:left="155" w:hanging="245"/>
        <w:jc w:val="left"/>
      </w:pPr>
      <w:rPr>
        <w:rFonts w:asciiTheme="minorHAnsi" w:eastAsia="Times New Roman" w:hAnsiTheme="minorHAnsi" w:hint="default"/>
        <w:b/>
        <w:bCs/>
        <w:w w:val="102"/>
        <w:sz w:val="22"/>
        <w:szCs w:val="22"/>
      </w:rPr>
    </w:lvl>
    <w:lvl w:ilvl="1" w:tplc="3CE2132E">
      <w:start w:val="1"/>
      <w:numFmt w:val="bullet"/>
      <w:lvlText w:val="•"/>
      <w:lvlJc w:val="left"/>
      <w:pPr>
        <w:ind w:left="874" w:hanging="364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2" w:tplc="4F560F6E">
      <w:start w:val="1"/>
      <w:numFmt w:val="bullet"/>
      <w:lvlText w:val="•"/>
      <w:lvlJc w:val="left"/>
      <w:pPr>
        <w:ind w:left="874" w:hanging="364"/>
      </w:pPr>
      <w:rPr>
        <w:rFonts w:hint="default"/>
      </w:rPr>
    </w:lvl>
    <w:lvl w:ilvl="3" w:tplc="3C3E8D6A">
      <w:start w:val="1"/>
      <w:numFmt w:val="bullet"/>
      <w:lvlText w:val="•"/>
      <w:lvlJc w:val="left"/>
      <w:pPr>
        <w:ind w:left="961" w:hanging="364"/>
      </w:pPr>
      <w:rPr>
        <w:rFonts w:hint="default"/>
      </w:rPr>
    </w:lvl>
    <w:lvl w:ilvl="4" w:tplc="A814B924">
      <w:start w:val="1"/>
      <w:numFmt w:val="bullet"/>
      <w:lvlText w:val="•"/>
      <w:lvlJc w:val="left"/>
      <w:pPr>
        <w:ind w:left="2095" w:hanging="364"/>
      </w:pPr>
      <w:rPr>
        <w:rFonts w:hint="default"/>
      </w:rPr>
    </w:lvl>
    <w:lvl w:ilvl="5" w:tplc="3104DEF6">
      <w:start w:val="1"/>
      <w:numFmt w:val="bullet"/>
      <w:lvlText w:val="•"/>
      <w:lvlJc w:val="left"/>
      <w:pPr>
        <w:ind w:left="3229" w:hanging="364"/>
      </w:pPr>
      <w:rPr>
        <w:rFonts w:hint="default"/>
      </w:rPr>
    </w:lvl>
    <w:lvl w:ilvl="6" w:tplc="FF0C027A">
      <w:start w:val="1"/>
      <w:numFmt w:val="bullet"/>
      <w:lvlText w:val="•"/>
      <w:lvlJc w:val="left"/>
      <w:pPr>
        <w:ind w:left="4363" w:hanging="364"/>
      </w:pPr>
      <w:rPr>
        <w:rFonts w:hint="default"/>
      </w:rPr>
    </w:lvl>
    <w:lvl w:ilvl="7" w:tplc="3CC0F33A">
      <w:start w:val="1"/>
      <w:numFmt w:val="bullet"/>
      <w:lvlText w:val="•"/>
      <w:lvlJc w:val="left"/>
      <w:pPr>
        <w:ind w:left="5497" w:hanging="364"/>
      </w:pPr>
      <w:rPr>
        <w:rFonts w:hint="default"/>
      </w:rPr>
    </w:lvl>
    <w:lvl w:ilvl="8" w:tplc="AF7CA306">
      <w:start w:val="1"/>
      <w:numFmt w:val="bullet"/>
      <w:lvlText w:val="•"/>
      <w:lvlJc w:val="left"/>
      <w:pPr>
        <w:ind w:left="6631" w:hanging="364"/>
      </w:pPr>
      <w:rPr>
        <w:rFonts w:hint="default"/>
      </w:rPr>
    </w:lvl>
  </w:abstractNum>
  <w:abstractNum w:abstractNumId="1" w15:restartNumberingAfterBreak="0">
    <w:nsid w:val="0EC26800"/>
    <w:multiLevelType w:val="hybridMultilevel"/>
    <w:tmpl w:val="47ACE4D6"/>
    <w:lvl w:ilvl="0" w:tplc="ABA8BE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6CA2"/>
    <w:multiLevelType w:val="hybridMultilevel"/>
    <w:tmpl w:val="AB7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93A"/>
    <w:multiLevelType w:val="hybridMultilevel"/>
    <w:tmpl w:val="3F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2D6D"/>
    <w:multiLevelType w:val="hybridMultilevel"/>
    <w:tmpl w:val="AEE6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930"/>
    <w:multiLevelType w:val="hybridMultilevel"/>
    <w:tmpl w:val="51B6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FAA"/>
    <w:multiLevelType w:val="hybridMultilevel"/>
    <w:tmpl w:val="8FB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9EF"/>
    <w:multiLevelType w:val="hybridMultilevel"/>
    <w:tmpl w:val="571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604B"/>
    <w:multiLevelType w:val="hybridMultilevel"/>
    <w:tmpl w:val="2744C71E"/>
    <w:lvl w:ilvl="0" w:tplc="8E66513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42B558D9"/>
    <w:multiLevelType w:val="hybridMultilevel"/>
    <w:tmpl w:val="A51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54097"/>
    <w:multiLevelType w:val="hybridMultilevel"/>
    <w:tmpl w:val="613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586F"/>
    <w:multiLevelType w:val="hybridMultilevel"/>
    <w:tmpl w:val="7B2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29B1"/>
    <w:multiLevelType w:val="hybridMultilevel"/>
    <w:tmpl w:val="213EBCAA"/>
    <w:lvl w:ilvl="0" w:tplc="956E293A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39D4DC3"/>
    <w:multiLevelType w:val="hybridMultilevel"/>
    <w:tmpl w:val="E694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815D4"/>
    <w:multiLevelType w:val="hybridMultilevel"/>
    <w:tmpl w:val="39BEAD2E"/>
    <w:lvl w:ilvl="0" w:tplc="2636439A">
      <w:start w:val="2"/>
      <w:numFmt w:val="decimal"/>
      <w:lvlText w:val="%1."/>
      <w:lvlJc w:val="left"/>
      <w:pPr>
        <w:ind w:left="155" w:hanging="245"/>
        <w:jc w:val="left"/>
      </w:pPr>
      <w:rPr>
        <w:rFonts w:asciiTheme="minorHAnsi" w:eastAsia="Times New Roman" w:hAnsiTheme="minorHAnsi" w:hint="default"/>
        <w:b/>
        <w:bCs/>
        <w:w w:val="102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74" w:hanging="364"/>
      </w:pPr>
      <w:rPr>
        <w:rFonts w:ascii="Symbol" w:hAnsi="Symbol" w:hint="default"/>
        <w:w w:val="125"/>
        <w:sz w:val="22"/>
        <w:szCs w:val="22"/>
      </w:rPr>
    </w:lvl>
    <w:lvl w:ilvl="2" w:tplc="4F560F6E">
      <w:start w:val="1"/>
      <w:numFmt w:val="bullet"/>
      <w:lvlText w:val="•"/>
      <w:lvlJc w:val="left"/>
      <w:pPr>
        <w:ind w:left="874" w:hanging="364"/>
      </w:pPr>
      <w:rPr>
        <w:rFonts w:hint="default"/>
      </w:rPr>
    </w:lvl>
    <w:lvl w:ilvl="3" w:tplc="3C3E8D6A">
      <w:start w:val="1"/>
      <w:numFmt w:val="bullet"/>
      <w:lvlText w:val="•"/>
      <w:lvlJc w:val="left"/>
      <w:pPr>
        <w:ind w:left="961" w:hanging="364"/>
      </w:pPr>
      <w:rPr>
        <w:rFonts w:hint="default"/>
      </w:rPr>
    </w:lvl>
    <w:lvl w:ilvl="4" w:tplc="A814B924">
      <w:start w:val="1"/>
      <w:numFmt w:val="bullet"/>
      <w:lvlText w:val="•"/>
      <w:lvlJc w:val="left"/>
      <w:pPr>
        <w:ind w:left="2095" w:hanging="364"/>
      </w:pPr>
      <w:rPr>
        <w:rFonts w:hint="default"/>
      </w:rPr>
    </w:lvl>
    <w:lvl w:ilvl="5" w:tplc="3104DEF6">
      <w:start w:val="1"/>
      <w:numFmt w:val="bullet"/>
      <w:lvlText w:val="•"/>
      <w:lvlJc w:val="left"/>
      <w:pPr>
        <w:ind w:left="3229" w:hanging="364"/>
      </w:pPr>
      <w:rPr>
        <w:rFonts w:hint="default"/>
      </w:rPr>
    </w:lvl>
    <w:lvl w:ilvl="6" w:tplc="FF0C027A">
      <w:start w:val="1"/>
      <w:numFmt w:val="bullet"/>
      <w:lvlText w:val="•"/>
      <w:lvlJc w:val="left"/>
      <w:pPr>
        <w:ind w:left="4363" w:hanging="364"/>
      </w:pPr>
      <w:rPr>
        <w:rFonts w:hint="default"/>
      </w:rPr>
    </w:lvl>
    <w:lvl w:ilvl="7" w:tplc="3CC0F33A">
      <w:start w:val="1"/>
      <w:numFmt w:val="bullet"/>
      <w:lvlText w:val="•"/>
      <w:lvlJc w:val="left"/>
      <w:pPr>
        <w:ind w:left="5497" w:hanging="364"/>
      </w:pPr>
      <w:rPr>
        <w:rFonts w:hint="default"/>
      </w:rPr>
    </w:lvl>
    <w:lvl w:ilvl="8" w:tplc="AF7CA306">
      <w:start w:val="1"/>
      <w:numFmt w:val="bullet"/>
      <w:lvlText w:val="•"/>
      <w:lvlJc w:val="left"/>
      <w:pPr>
        <w:ind w:left="6631" w:hanging="364"/>
      </w:pPr>
      <w:rPr>
        <w:rFonts w:hint="default"/>
      </w:rPr>
    </w:lvl>
  </w:abstractNum>
  <w:abstractNum w:abstractNumId="15" w15:restartNumberingAfterBreak="0">
    <w:nsid w:val="6FC938C1"/>
    <w:multiLevelType w:val="hybridMultilevel"/>
    <w:tmpl w:val="0AEC7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F16BC"/>
    <w:multiLevelType w:val="hybridMultilevel"/>
    <w:tmpl w:val="CC1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7386"/>
    <w:multiLevelType w:val="hybridMultilevel"/>
    <w:tmpl w:val="72F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77"/>
    <w:rsid w:val="000741B7"/>
    <w:rsid w:val="000D0224"/>
    <w:rsid w:val="00181E24"/>
    <w:rsid w:val="00240B77"/>
    <w:rsid w:val="00251A8C"/>
    <w:rsid w:val="003003FE"/>
    <w:rsid w:val="00430DAD"/>
    <w:rsid w:val="00454839"/>
    <w:rsid w:val="004619BA"/>
    <w:rsid w:val="004858AD"/>
    <w:rsid w:val="005A5919"/>
    <w:rsid w:val="005D371D"/>
    <w:rsid w:val="00665A78"/>
    <w:rsid w:val="00792799"/>
    <w:rsid w:val="008825AD"/>
    <w:rsid w:val="008C1EA5"/>
    <w:rsid w:val="0090088B"/>
    <w:rsid w:val="00917D1F"/>
    <w:rsid w:val="009D69B1"/>
    <w:rsid w:val="00BA65A3"/>
    <w:rsid w:val="00C63F72"/>
    <w:rsid w:val="00D53DD8"/>
    <w:rsid w:val="00DE1455"/>
    <w:rsid w:val="00E85729"/>
    <w:rsid w:val="00ED655B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3FF9"/>
  <w15:chartTrackingRefBased/>
  <w15:docId w15:val="{E265016F-02A7-4BBB-8F82-985BBFE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5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BA65A3"/>
    <w:pPr>
      <w:widowControl w:val="0"/>
      <w:ind w:left="132"/>
      <w:outlineLvl w:val="1"/>
    </w:pPr>
    <w:rPr>
      <w:rFonts w:ascii="Times New Roman" w:eastAsia="Times New Roman" w:hAnsi="Times New Roman" w:cstheme="min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77"/>
  </w:style>
  <w:style w:type="paragraph" w:styleId="Footer">
    <w:name w:val="footer"/>
    <w:basedOn w:val="Normal"/>
    <w:link w:val="FooterChar"/>
    <w:unhideWhenUsed/>
    <w:rsid w:val="0024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77"/>
  </w:style>
  <w:style w:type="table" w:styleId="TableGrid">
    <w:name w:val="Table Grid"/>
    <w:basedOn w:val="TableNormal"/>
    <w:rsid w:val="00240B77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BA65A3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rsid w:val="00BA65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65A3"/>
    <w:rPr>
      <w:rFonts w:ascii="Times" w:eastAsia="Times" w:hAnsi="Times" w:cs="Times New Roman"/>
      <w:sz w:val="24"/>
      <w:szCs w:val="20"/>
    </w:rPr>
  </w:style>
  <w:style w:type="paragraph" w:styleId="Closing">
    <w:name w:val="Closing"/>
    <w:basedOn w:val="Normal"/>
    <w:link w:val="ClosingChar"/>
    <w:rsid w:val="00BA65A3"/>
    <w:pPr>
      <w:spacing w:line="220" w:lineRule="atLeast"/>
      <w:ind w:left="835"/>
    </w:pPr>
    <w:rPr>
      <w:rFonts w:ascii="Times New Roman" w:eastAsia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BA65A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5A3"/>
    <w:pPr>
      <w:ind w:left="720"/>
      <w:contextualSpacing/>
    </w:pPr>
  </w:style>
  <w:style w:type="character" w:styleId="Hyperlink">
    <w:name w:val="Hyperlink"/>
    <w:basedOn w:val="DefaultParagraphFont"/>
    <w:unhideWhenUsed/>
    <w:rsid w:val="00BA6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Updegrove, Katherine (willkh)</dc:creator>
  <cp:keywords/>
  <dc:description/>
  <cp:lastModifiedBy>Niederhausen, Abigail (niederab)</cp:lastModifiedBy>
  <cp:revision>2</cp:revision>
  <cp:lastPrinted>2017-04-14T16:37:00Z</cp:lastPrinted>
  <dcterms:created xsi:type="dcterms:W3CDTF">2019-10-01T17:29:00Z</dcterms:created>
  <dcterms:modified xsi:type="dcterms:W3CDTF">2019-10-01T17:29:00Z</dcterms:modified>
</cp:coreProperties>
</file>